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092D491B" w14:textId="77777777" w:rsidR="00AE1BC8" w:rsidRDefault="00225336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“FILARMÔNICA NA PRAÇA” </w:t>
      </w:r>
      <w:r w:rsidR="00AE1BC8">
        <w:rPr>
          <w:rFonts w:ascii="Verdana" w:hAnsi="Verdana"/>
          <w:b/>
          <w:bCs/>
        </w:rPr>
        <w:t>FAZ CONCERTO GRATUITO</w:t>
      </w:r>
    </w:p>
    <w:p w14:paraId="51421AD8" w14:textId="7FA8C8D3" w:rsidR="00E1773F" w:rsidRDefault="00AE1BC8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NO </w:t>
      </w:r>
      <w:r w:rsidR="000A13C7">
        <w:rPr>
          <w:rFonts w:ascii="Verdana" w:hAnsi="Verdana"/>
          <w:b/>
          <w:bCs/>
        </w:rPr>
        <w:t xml:space="preserve">PARQUE ECOLÓGICO DA PAMPULHA 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58023A9" w14:textId="77777777" w:rsidR="000767AD" w:rsidRDefault="00595788" w:rsidP="000767AD">
      <w:pPr>
        <w:jc w:val="both"/>
        <w:rPr>
          <w:rFonts w:ascii="Verdana" w:hAnsi="Verdana" w:cs="Calibri"/>
        </w:rPr>
      </w:pPr>
      <w:r w:rsidRPr="00CE6C07">
        <w:rPr>
          <w:rFonts w:ascii="Verdana" w:hAnsi="Verdana" w:cs="Calibri Light"/>
        </w:rPr>
        <w:t>A</w:t>
      </w:r>
      <w:r w:rsidRPr="00CE6C07">
        <w:rPr>
          <w:rFonts w:ascii="Verdana" w:hAnsi="Verdana" w:cs="Calibri Light"/>
          <w:b/>
          <w:bCs/>
        </w:rPr>
        <w:t xml:space="preserve"> Filarmônica de Minas Gerais</w:t>
      </w:r>
      <w:r>
        <w:rPr>
          <w:rFonts w:ascii="Verdana" w:hAnsi="Verdana" w:cs="Calibri Light"/>
          <w:b/>
          <w:bCs/>
        </w:rPr>
        <w:t xml:space="preserve"> </w:t>
      </w:r>
      <w:r w:rsidRPr="005E39AE">
        <w:rPr>
          <w:rFonts w:ascii="Verdana" w:hAnsi="Verdana" w:cs="Calibri Light"/>
        </w:rPr>
        <w:t xml:space="preserve">faz </w:t>
      </w:r>
      <w:r w:rsidRPr="00AB2267">
        <w:rPr>
          <w:rFonts w:ascii="Verdana" w:hAnsi="Verdana" w:cs="Calibri Light"/>
          <w:b/>
          <w:bCs/>
        </w:rPr>
        <w:t>o primeiro concerto</w:t>
      </w:r>
      <w:r>
        <w:rPr>
          <w:rFonts w:ascii="Verdana" w:hAnsi="Verdana" w:cs="Calibri Light"/>
          <w:b/>
          <w:bCs/>
        </w:rPr>
        <w:t xml:space="preserve"> do ano</w:t>
      </w:r>
      <w:r w:rsidRPr="00AB2267">
        <w:rPr>
          <w:rFonts w:ascii="Verdana" w:hAnsi="Verdana" w:cs="Calibri Light"/>
          <w:b/>
          <w:bCs/>
        </w:rPr>
        <w:t xml:space="preserve"> da </w:t>
      </w:r>
      <w:r>
        <w:rPr>
          <w:rFonts w:ascii="Verdana" w:hAnsi="Verdana" w:cs="Calibri Light"/>
          <w:b/>
          <w:bCs/>
        </w:rPr>
        <w:t>série “Filarmônica na Praça”</w:t>
      </w:r>
      <w:r w:rsidRPr="00341C58">
        <w:rPr>
          <w:rFonts w:ascii="Verdana" w:hAnsi="Verdana" w:cs="Calibri Light"/>
        </w:rPr>
        <w:t>,</w:t>
      </w:r>
      <w:r>
        <w:rPr>
          <w:rFonts w:ascii="Verdana" w:hAnsi="Verdana" w:cs="Calibri Light"/>
          <w:b/>
          <w:bCs/>
        </w:rPr>
        <w:t xml:space="preserve"> </w:t>
      </w:r>
      <w:r>
        <w:rPr>
          <w:rFonts w:ascii="Verdana" w:hAnsi="Verdana" w:cs="Calibri Light"/>
        </w:rPr>
        <w:t xml:space="preserve">no </w:t>
      </w:r>
      <w:r w:rsidRPr="001D6578">
        <w:rPr>
          <w:rFonts w:ascii="Verdana" w:hAnsi="Verdana" w:cs="Calibri Light"/>
          <w:b/>
          <w:bCs/>
        </w:rPr>
        <w:t>Parque Ecológico da</w:t>
      </w:r>
      <w:r>
        <w:rPr>
          <w:rFonts w:ascii="Verdana" w:hAnsi="Verdana" w:cs="Calibri Light"/>
        </w:rPr>
        <w:t xml:space="preserve"> </w:t>
      </w:r>
      <w:r w:rsidRPr="00C44F03">
        <w:rPr>
          <w:rFonts w:ascii="Verdana" w:hAnsi="Verdana" w:cs="Calibri Light"/>
          <w:b/>
          <w:bCs/>
        </w:rPr>
        <w:t>Pampulha</w:t>
      </w:r>
      <w:r>
        <w:rPr>
          <w:rFonts w:ascii="Verdana" w:hAnsi="Verdana" w:cs="Calibri Light"/>
        </w:rPr>
        <w:t xml:space="preserve">, em Belo Horizonte, </w:t>
      </w:r>
      <w:r w:rsidRPr="003969BC">
        <w:rPr>
          <w:rFonts w:ascii="Verdana" w:hAnsi="Verdana" w:cs="Calibri Light"/>
        </w:rPr>
        <w:t xml:space="preserve">no dia </w:t>
      </w:r>
      <w:r>
        <w:rPr>
          <w:rFonts w:ascii="Verdana" w:hAnsi="Verdana" w:cs="Calibri Light"/>
          <w:b/>
          <w:bCs/>
        </w:rPr>
        <w:t>24</w:t>
      </w:r>
      <w:r w:rsidRPr="003969BC">
        <w:rPr>
          <w:rFonts w:ascii="Verdana" w:hAnsi="Verdana" w:cs="Calibri Light"/>
          <w:b/>
          <w:bCs/>
        </w:rPr>
        <w:t xml:space="preserve"> de maio</w:t>
      </w:r>
      <w:r w:rsidRPr="003969BC">
        <w:rPr>
          <w:rFonts w:ascii="Verdana" w:hAnsi="Verdana" w:cs="Calibri Light"/>
        </w:rPr>
        <w:t xml:space="preserve">, às </w:t>
      </w:r>
      <w:r w:rsidRPr="003969BC">
        <w:rPr>
          <w:rFonts w:ascii="Verdana" w:hAnsi="Verdana" w:cs="Calibri Light"/>
          <w:b/>
          <w:bCs/>
        </w:rPr>
        <w:t>11h</w:t>
      </w:r>
      <w:r>
        <w:rPr>
          <w:rFonts w:ascii="Verdana" w:hAnsi="Verdana" w:cs="Calibri Light"/>
        </w:rPr>
        <w:t xml:space="preserve">. </w:t>
      </w:r>
      <w:r w:rsidRPr="00D67D42">
        <w:rPr>
          <w:rFonts w:ascii="Verdana" w:hAnsi="Verdana" w:cs="Calibri Light"/>
        </w:rPr>
        <w:t xml:space="preserve">Sob a batuta do maestro </w:t>
      </w:r>
      <w:r w:rsidRPr="00D67D42">
        <w:rPr>
          <w:rFonts w:ascii="Verdana" w:hAnsi="Verdana" w:cs="Calibri Light"/>
          <w:b/>
          <w:bCs/>
        </w:rPr>
        <w:t>José Soares</w:t>
      </w:r>
      <w:r w:rsidRPr="00D67D42">
        <w:rPr>
          <w:rFonts w:ascii="Verdana" w:hAnsi="Verdana" w:cs="Calibri Light"/>
        </w:rPr>
        <w:t xml:space="preserve">, </w:t>
      </w:r>
      <w:r w:rsidRPr="00D67D42">
        <w:rPr>
          <w:rFonts w:ascii="Verdana" w:hAnsi="Verdana" w:cs="Calibri Light"/>
          <w:bCs/>
        </w:rPr>
        <w:t xml:space="preserve">Regente Associado da Filarmônica, </w:t>
      </w:r>
      <w:r w:rsidRPr="00D67D42">
        <w:rPr>
          <w:rFonts w:ascii="Verdana" w:hAnsi="Verdana" w:cs="Calibri Light"/>
        </w:rPr>
        <w:t>a Orquestra leva ao público grandes clássicos</w:t>
      </w:r>
      <w:r>
        <w:rPr>
          <w:rFonts w:ascii="Verdana" w:hAnsi="Verdana" w:cs="Calibri Light"/>
        </w:rPr>
        <w:t xml:space="preserve"> </w:t>
      </w:r>
      <w:r w:rsidR="00B5532E">
        <w:rPr>
          <w:rFonts w:ascii="Verdana" w:hAnsi="Verdana" w:cs="Calibri Light"/>
        </w:rPr>
        <w:t>musicais</w:t>
      </w:r>
      <w:r>
        <w:rPr>
          <w:rFonts w:ascii="Verdana" w:hAnsi="Verdana" w:cs="Calibri Light"/>
        </w:rPr>
        <w:t xml:space="preserve">. </w:t>
      </w:r>
      <w:r w:rsidRPr="00FC69CB">
        <w:rPr>
          <w:rFonts w:ascii="Verdana" w:hAnsi="Verdana" w:cs="Calibri Light"/>
          <w:b/>
          <w:bCs/>
        </w:rPr>
        <w:t xml:space="preserve">A </w:t>
      </w:r>
      <w:r w:rsidRPr="00FC69CB">
        <w:rPr>
          <w:rFonts w:ascii="Verdana" w:hAnsi="Verdana" w:cs="Calibri"/>
          <w:b/>
          <w:bCs/>
        </w:rPr>
        <w:t>apresentação é gratuita</w:t>
      </w:r>
      <w:r>
        <w:rPr>
          <w:rFonts w:ascii="Verdana" w:hAnsi="Verdana" w:cs="Calibri"/>
        </w:rPr>
        <w:t xml:space="preserve"> </w:t>
      </w:r>
      <w:r w:rsidRPr="003969BC">
        <w:rPr>
          <w:rFonts w:ascii="Verdana" w:hAnsi="Verdana" w:cs="Calibri Light"/>
          <w:b/>
          <w:bCs/>
        </w:rPr>
        <w:t>e ao ar livre</w:t>
      </w:r>
      <w:r w:rsidRPr="00DE3868">
        <w:rPr>
          <w:rFonts w:ascii="Verdana" w:hAnsi="Verdana" w:cs="Calibri"/>
        </w:rPr>
        <w:t xml:space="preserve"> e terá interpretação em libras. </w:t>
      </w:r>
      <w:r w:rsidR="000767AD">
        <w:rPr>
          <w:rFonts w:ascii="Verdana" w:hAnsi="Verdana" w:cs="Calibri"/>
        </w:rPr>
        <w:t xml:space="preserve">O </w:t>
      </w:r>
      <w:r w:rsidR="000767AD" w:rsidRPr="003C19BA">
        <w:rPr>
          <w:rFonts w:ascii="Verdana" w:hAnsi="Verdana" w:cs="Calibri"/>
        </w:rPr>
        <w:t xml:space="preserve">projeto é apresentado pelo Ministério da Cultura, Governo de Minas Gerais e Cemig, por meio da Lei Federal de Incentivo à Cultura e da Lei Estadual de Incentivo à Cultura. </w:t>
      </w:r>
    </w:p>
    <w:p w14:paraId="432D4DE3" w14:textId="3FE4DB51" w:rsidR="00595788" w:rsidRPr="00DE3868" w:rsidRDefault="00595788" w:rsidP="00595788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0651D775" w14:textId="0BB5CEE1" w:rsidR="00D62B46" w:rsidRDefault="0033570F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B061EC">
        <w:rPr>
          <w:rFonts w:ascii="Verdana" w:hAnsi="Verdana" w:cs="Calibri"/>
        </w:rPr>
        <w:t xml:space="preserve">Para o </w:t>
      </w:r>
      <w:r w:rsidRPr="00EF595A">
        <w:rPr>
          <w:rFonts w:ascii="Verdana" w:hAnsi="Verdana" w:cs="Calibri"/>
        </w:rPr>
        <w:t>m</w:t>
      </w:r>
      <w:r w:rsidRPr="00B061EC">
        <w:rPr>
          <w:rFonts w:ascii="Verdana" w:hAnsi="Verdana" w:cs="Calibri"/>
        </w:rPr>
        <w:t>aestro José Soares,</w:t>
      </w:r>
      <w:r w:rsidRPr="00EF595A">
        <w:rPr>
          <w:rFonts w:ascii="Verdana" w:hAnsi="Verdana" w:cs="Calibri"/>
        </w:rPr>
        <w:t xml:space="preserve"> </w:t>
      </w:r>
      <w:r w:rsidR="007E60C6">
        <w:rPr>
          <w:rFonts w:ascii="Verdana" w:hAnsi="Verdana" w:cs="Calibri"/>
        </w:rPr>
        <w:t>“</w:t>
      </w:r>
      <w:r w:rsidRPr="00B061EC">
        <w:rPr>
          <w:rFonts w:ascii="Verdana" w:hAnsi="Verdana" w:cs="Calibri"/>
        </w:rPr>
        <w:t>é um privilégio poder realizar esse ciclo de apresentações</w:t>
      </w:r>
      <w:r w:rsidR="004411CA">
        <w:rPr>
          <w:rFonts w:ascii="Verdana" w:hAnsi="Verdana" w:cs="Calibri"/>
        </w:rPr>
        <w:t xml:space="preserve"> nas praças de Belo Horizonte e Região Metropoli</w:t>
      </w:r>
      <w:r w:rsidR="00993459">
        <w:rPr>
          <w:rFonts w:ascii="Verdana" w:hAnsi="Verdana" w:cs="Calibri"/>
        </w:rPr>
        <w:t>tana</w:t>
      </w:r>
      <w:r w:rsidRPr="00B061EC">
        <w:rPr>
          <w:rFonts w:ascii="Verdana" w:hAnsi="Verdana" w:cs="Calibri"/>
        </w:rPr>
        <w:t xml:space="preserve"> e encontrar um público envolvido e entusiasmado em cada interação musical</w:t>
      </w:r>
      <w:r w:rsidR="00F04254">
        <w:rPr>
          <w:rFonts w:ascii="Verdana" w:hAnsi="Verdana" w:cs="Calibri"/>
        </w:rPr>
        <w:t xml:space="preserve">. O </w:t>
      </w:r>
      <w:r w:rsidR="00F04254" w:rsidRPr="00B061EC">
        <w:rPr>
          <w:rFonts w:ascii="Verdana" w:hAnsi="Verdana" w:cs="Calibri"/>
        </w:rPr>
        <w:t xml:space="preserve">programa diversificado reafirma o significado da palavra orquestra: </w:t>
      </w:r>
      <w:r w:rsidR="00F04254" w:rsidRPr="00B061EC">
        <w:rPr>
          <w:rFonts w:ascii="Verdana" w:hAnsi="Verdana" w:cs="Calibri"/>
          <w:i/>
          <w:iCs/>
        </w:rPr>
        <w:t xml:space="preserve">soar junto, </w:t>
      </w:r>
      <w:r w:rsidR="00F04254" w:rsidRPr="00B061EC">
        <w:rPr>
          <w:rFonts w:ascii="Verdana" w:hAnsi="Verdana" w:cs="Calibri"/>
        </w:rPr>
        <w:t>promovendo um encontro de experiências vibrantes e acessíveis a todos</w:t>
      </w:r>
      <w:r w:rsidR="002D35AF">
        <w:rPr>
          <w:rFonts w:ascii="Verdana" w:hAnsi="Verdana" w:cs="Calibri"/>
        </w:rPr>
        <w:t>”, ressaltou</w:t>
      </w:r>
      <w:r w:rsidRPr="00B061EC">
        <w:rPr>
          <w:rFonts w:ascii="Verdana" w:hAnsi="Verdana" w:cs="Calibri"/>
        </w:rPr>
        <w:t xml:space="preserve">. </w:t>
      </w:r>
    </w:p>
    <w:p w14:paraId="3DBBA38B" w14:textId="77777777" w:rsidR="00D62B46" w:rsidRDefault="00D62B46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2A192204" w14:textId="76A20743" w:rsidR="00B061EC" w:rsidRDefault="002D35AF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Ainda</w:t>
      </w:r>
      <w:r w:rsidR="00BE1C19">
        <w:rPr>
          <w:rFonts w:ascii="Verdana" w:hAnsi="Verdana" w:cs="Calibri"/>
        </w:rPr>
        <w:t xml:space="preserve"> de acordo com</w:t>
      </w:r>
      <w:r w:rsidR="00022DA2">
        <w:rPr>
          <w:rFonts w:ascii="Verdana" w:hAnsi="Verdana" w:cs="Calibri"/>
        </w:rPr>
        <w:t xml:space="preserve"> o maestro, a </w:t>
      </w:r>
      <w:r w:rsidR="001C5E70">
        <w:rPr>
          <w:rFonts w:ascii="Verdana" w:hAnsi="Verdana" w:cs="Calibri"/>
        </w:rPr>
        <w:t xml:space="preserve">apresentação vai conjugar </w:t>
      </w:r>
      <w:r w:rsidR="00E52BB3">
        <w:rPr>
          <w:rFonts w:ascii="Verdana" w:hAnsi="Verdana" w:cs="Calibri"/>
        </w:rPr>
        <w:t xml:space="preserve">os </w:t>
      </w:r>
      <w:r w:rsidR="001C5E70">
        <w:rPr>
          <w:rFonts w:ascii="Verdana" w:hAnsi="Verdana" w:cs="Calibri"/>
        </w:rPr>
        <w:t xml:space="preserve">clássicos </w:t>
      </w:r>
      <w:r w:rsidR="0055742E">
        <w:rPr>
          <w:rFonts w:ascii="Verdana" w:hAnsi="Verdana" w:cs="Calibri"/>
        </w:rPr>
        <w:t>com as canções</w:t>
      </w:r>
      <w:r w:rsidR="00362380">
        <w:rPr>
          <w:rFonts w:ascii="Verdana" w:hAnsi="Verdana" w:cs="Calibri"/>
        </w:rPr>
        <w:t xml:space="preserve"> trabalhadas especialmente </w:t>
      </w:r>
      <w:r w:rsidR="002E3C4A">
        <w:rPr>
          <w:rFonts w:ascii="Verdana" w:hAnsi="Verdana" w:cs="Calibri"/>
        </w:rPr>
        <w:t>para</w:t>
      </w:r>
      <w:r w:rsidR="005C26AA">
        <w:rPr>
          <w:rFonts w:ascii="Verdana" w:hAnsi="Verdana" w:cs="Calibri"/>
        </w:rPr>
        <w:t xml:space="preserve"> as exibições. “</w:t>
      </w:r>
      <w:r w:rsidR="00B061EC" w:rsidRPr="00B061EC">
        <w:rPr>
          <w:rFonts w:ascii="Verdana" w:hAnsi="Verdana" w:cs="Calibri"/>
        </w:rPr>
        <w:t>Na primeira parte, mostramos o quanto músicas escritas em outros séculos estão mais perto do que podemos imaginar, e como uma música do italiano Giuseppe Verdi, do inglês Edward Elgar ou do próprio russo Tchaikovsky pode nos transportar para um mundo de fantasias. E essa tradição histórica vai se complementar com músicas adaptadas para a linguagem orquestral, desde o mexicano Augustin Lara até o baiano Gilberto Gil. Com direito a um final apoteótico</w:t>
      </w:r>
      <w:r w:rsidR="0045793C">
        <w:rPr>
          <w:rFonts w:ascii="Verdana" w:hAnsi="Verdana" w:cs="Calibri"/>
        </w:rPr>
        <w:t>,</w:t>
      </w:r>
      <w:r w:rsidR="00B061EC" w:rsidRPr="00B061EC">
        <w:rPr>
          <w:rFonts w:ascii="Verdana" w:hAnsi="Verdana" w:cs="Calibri"/>
        </w:rPr>
        <w:t xml:space="preserve"> com o </w:t>
      </w:r>
      <w:r w:rsidR="00B061EC" w:rsidRPr="00B061EC">
        <w:rPr>
          <w:rFonts w:ascii="Verdana" w:hAnsi="Verdana" w:cs="Calibri"/>
          <w:i/>
          <w:iCs/>
        </w:rPr>
        <w:t>Galope</w:t>
      </w:r>
      <w:r w:rsidR="00B061EC" w:rsidRPr="00B061EC">
        <w:rPr>
          <w:rFonts w:ascii="Verdana" w:hAnsi="Verdana" w:cs="Calibri"/>
        </w:rPr>
        <w:t xml:space="preserve"> de </w:t>
      </w:r>
      <w:r w:rsidR="00B061EC" w:rsidRPr="00B061EC">
        <w:rPr>
          <w:rFonts w:ascii="Verdana" w:hAnsi="Verdana" w:cs="Calibri"/>
          <w:i/>
          <w:iCs/>
        </w:rPr>
        <w:t>Guilherme</w:t>
      </w:r>
      <w:r w:rsidR="00B061EC" w:rsidRPr="00B061EC">
        <w:rPr>
          <w:rFonts w:ascii="Verdana" w:hAnsi="Verdana" w:cs="Calibri"/>
        </w:rPr>
        <w:t xml:space="preserve"> </w:t>
      </w:r>
      <w:r w:rsidR="00B061EC" w:rsidRPr="00B061EC">
        <w:rPr>
          <w:rFonts w:ascii="Verdana" w:hAnsi="Verdana" w:cs="Calibri"/>
          <w:i/>
          <w:iCs/>
        </w:rPr>
        <w:t>Tell</w:t>
      </w:r>
      <w:r w:rsidR="00B061EC" w:rsidRPr="00B061EC">
        <w:rPr>
          <w:rFonts w:ascii="Verdana" w:hAnsi="Verdana" w:cs="Calibri"/>
        </w:rPr>
        <w:t> e outras surpresas</w:t>
      </w:r>
      <w:r w:rsidR="007E60C6">
        <w:rPr>
          <w:rFonts w:ascii="Verdana" w:hAnsi="Verdana" w:cs="Calibri"/>
        </w:rPr>
        <w:t>”,</w:t>
      </w:r>
      <w:r w:rsidR="009651E6">
        <w:rPr>
          <w:rFonts w:ascii="Verdana" w:hAnsi="Verdana" w:cs="Calibri"/>
        </w:rPr>
        <w:t xml:space="preserve"> </w:t>
      </w:r>
      <w:r w:rsidR="005C26AA">
        <w:rPr>
          <w:rFonts w:ascii="Verdana" w:hAnsi="Verdana" w:cs="Calibri"/>
        </w:rPr>
        <w:t>explicou.</w:t>
      </w:r>
      <w:r w:rsidR="00B061EC" w:rsidRPr="00B061EC">
        <w:rPr>
          <w:rFonts w:ascii="Verdana" w:hAnsi="Verdana" w:cs="Calibri"/>
        </w:rPr>
        <w:t> </w:t>
      </w:r>
    </w:p>
    <w:p w14:paraId="7669D91A" w14:textId="77777777" w:rsidR="00D30793" w:rsidRDefault="00D30793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64B4A4D0" w14:textId="77777777" w:rsidR="00EF76F7" w:rsidRDefault="00D30793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A diretora de Comunicação e Marketing da Cemig, Cristiana Kumaira,</w:t>
      </w:r>
      <w:r w:rsidR="00D46B58">
        <w:rPr>
          <w:rFonts w:ascii="Verdana" w:hAnsi="Verdana" w:cs="Calibri"/>
        </w:rPr>
        <w:t xml:space="preserve"> falou da alegria em estar, mais um ano, in</w:t>
      </w:r>
      <w:r w:rsidR="00311C32">
        <w:rPr>
          <w:rFonts w:ascii="Verdana" w:hAnsi="Verdana" w:cs="Calibri"/>
        </w:rPr>
        <w:t xml:space="preserve">centivando </w:t>
      </w:r>
      <w:r w:rsidR="00D46B58">
        <w:rPr>
          <w:rFonts w:ascii="Verdana" w:hAnsi="Verdana" w:cs="Calibri"/>
        </w:rPr>
        <w:t>essa</w:t>
      </w:r>
      <w:r w:rsidR="00BA2D30">
        <w:rPr>
          <w:rFonts w:ascii="Verdana" w:hAnsi="Verdana" w:cs="Calibri"/>
        </w:rPr>
        <w:t xml:space="preserve"> </w:t>
      </w:r>
      <w:r w:rsidR="00D46B58">
        <w:rPr>
          <w:rFonts w:ascii="Verdana" w:hAnsi="Verdana" w:cs="Calibri"/>
        </w:rPr>
        <w:t>iniciativa que dia</w:t>
      </w:r>
      <w:r w:rsidR="00901A0E">
        <w:rPr>
          <w:rFonts w:ascii="Verdana" w:hAnsi="Verdana" w:cs="Calibri"/>
        </w:rPr>
        <w:t xml:space="preserve">loga diretamente com o objetivo da Cemig </w:t>
      </w:r>
      <w:r w:rsidR="002D3192">
        <w:rPr>
          <w:rFonts w:ascii="Verdana" w:hAnsi="Verdana" w:cs="Calibri"/>
        </w:rPr>
        <w:t xml:space="preserve">em democratizar e </w:t>
      </w:r>
      <w:r w:rsidR="00901A0E">
        <w:rPr>
          <w:rFonts w:ascii="Verdana" w:hAnsi="Verdana" w:cs="Calibri"/>
        </w:rPr>
        <w:t>ampliar o acesso</w:t>
      </w:r>
      <w:r w:rsidR="002D3192">
        <w:rPr>
          <w:rFonts w:ascii="Verdana" w:hAnsi="Verdana" w:cs="Calibri"/>
        </w:rPr>
        <w:t xml:space="preserve"> às práticas culturais no estado. </w:t>
      </w:r>
    </w:p>
    <w:p w14:paraId="517E0B06" w14:textId="77777777" w:rsidR="00EF76F7" w:rsidRDefault="00EF76F7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00F86B56" w14:textId="3744E67A" w:rsidR="001F3A4B" w:rsidRDefault="002D3192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“Como a maior incentivadora</w:t>
      </w:r>
      <w:r w:rsidR="002579A7">
        <w:rPr>
          <w:rFonts w:ascii="Verdana" w:hAnsi="Verdana" w:cs="Calibri"/>
        </w:rPr>
        <w:t xml:space="preserve"> da cultura de Minas Gerais</w:t>
      </w:r>
      <w:r w:rsidR="00311C32">
        <w:rPr>
          <w:rFonts w:ascii="Verdana" w:hAnsi="Verdana" w:cs="Calibri"/>
        </w:rPr>
        <w:t xml:space="preserve">, a Cemig </w:t>
      </w:r>
      <w:r w:rsidR="002A5F99">
        <w:rPr>
          <w:rFonts w:ascii="Verdana" w:hAnsi="Verdana" w:cs="Calibri"/>
        </w:rPr>
        <w:t>está ao lado deste projeto tão encantador</w:t>
      </w:r>
      <w:r w:rsidR="002778C7">
        <w:rPr>
          <w:rFonts w:ascii="Verdana" w:hAnsi="Verdana" w:cs="Calibri"/>
        </w:rPr>
        <w:t xml:space="preserve">, </w:t>
      </w:r>
      <w:r w:rsidR="002A5F99">
        <w:rPr>
          <w:rFonts w:ascii="Verdana" w:hAnsi="Verdana" w:cs="Calibri"/>
        </w:rPr>
        <w:t xml:space="preserve">que </w:t>
      </w:r>
      <w:r w:rsidR="003E74FD">
        <w:rPr>
          <w:rFonts w:ascii="Verdana" w:hAnsi="Verdana" w:cs="Calibri"/>
        </w:rPr>
        <w:t xml:space="preserve">transporta a arte para </w:t>
      </w:r>
      <w:r w:rsidR="003455D9">
        <w:rPr>
          <w:rFonts w:ascii="Verdana" w:hAnsi="Verdana" w:cs="Calibri"/>
        </w:rPr>
        <w:t>espaços comuns</w:t>
      </w:r>
      <w:r w:rsidR="002778C7">
        <w:rPr>
          <w:rFonts w:ascii="Verdana" w:hAnsi="Verdana" w:cs="Calibri"/>
        </w:rPr>
        <w:t>. Q</w:t>
      </w:r>
      <w:r w:rsidR="003455D9">
        <w:rPr>
          <w:rFonts w:ascii="Verdana" w:hAnsi="Verdana" w:cs="Calibri"/>
        </w:rPr>
        <w:t xml:space="preserve">ue </w:t>
      </w:r>
      <w:r w:rsidR="001F3A4B">
        <w:rPr>
          <w:rFonts w:ascii="Verdana" w:hAnsi="Verdana" w:cs="Calibri"/>
        </w:rPr>
        <w:t xml:space="preserve">tira os grandes espetáculos dos seus lugares tradicionais e </w:t>
      </w:r>
      <w:r w:rsidR="0059083F">
        <w:rPr>
          <w:rFonts w:ascii="Verdana" w:hAnsi="Verdana" w:cs="Calibri"/>
        </w:rPr>
        <w:t xml:space="preserve">os </w:t>
      </w:r>
      <w:r w:rsidR="003455D9">
        <w:rPr>
          <w:rFonts w:ascii="Verdana" w:hAnsi="Verdana" w:cs="Calibri"/>
        </w:rPr>
        <w:t>leva</w:t>
      </w:r>
      <w:r w:rsidR="00B43B71">
        <w:rPr>
          <w:rFonts w:ascii="Verdana" w:hAnsi="Verdana" w:cs="Calibri"/>
        </w:rPr>
        <w:t xml:space="preserve"> para o encontro do público.</w:t>
      </w:r>
      <w:r w:rsidR="0059083F">
        <w:rPr>
          <w:rFonts w:ascii="Verdana" w:hAnsi="Verdana" w:cs="Calibri"/>
        </w:rPr>
        <w:t xml:space="preserve"> Esse propósito reflete o compromisso da</w:t>
      </w:r>
      <w:r w:rsidR="00EF76F7">
        <w:rPr>
          <w:rFonts w:ascii="Verdana" w:hAnsi="Verdana" w:cs="Calibri"/>
        </w:rPr>
        <w:t xml:space="preserve"> empresa</w:t>
      </w:r>
      <w:r w:rsidR="008D2268">
        <w:rPr>
          <w:rFonts w:ascii="Verdana" w:hAnsi="Verdana" w:cs="Calibri"/>
        </w:rPr>
        <w:t xml:space="preserve"> em aproximar a população</w:t>
      </w:r>
      <w:r w:rsidR="0011597E">
        <w:rPr>
          <w:rFonts w:ascii="Verdana" w:hAnsi="Verdana" w:cs="Calibri"/>
        </w:rPr>
        <w:t xml:space="preserve"> </w:t>
      </w:r>
      <w:r w:rsidR="0011597E" w:rsidRPr="0093574D">
        <w:rPr>
          <w:rFonts w:ascii="Verdana" w:hAnsi="Verdana" w:cs="Calibri"/>
        </w:rPr>
        <w:t>desses momentos culturais</w:t>
      </w:r>
      <w:r w:rsidR="0011597E">
        <w:rPr>
          <w:rFonts w:ascii="Verdana" w:hAnsi="Verdana" w:cs="Calibri"/>
        </w:rPr>
        <w:t>”, enfatizou.</w:t>
      </w:r>
    </w:p>
    <w:p w14:paraId="40BCCEC1" w14:textId="77777777" w:rsidR="001F3A4B" w:rsidRDefault="001F3A4B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2E233AF9" w14:textId="51EADC5C" w:rsidR="003C19BA" w:rsidRDefault="000767AD" w:rsidP="003C19BA">
      <w:pPr>
        <w:jc w:val="both"/>
        <w:rPr>
          <w:rFonts w:ascii="Verdana" w:hAnsi="Verdana" w:cs="Calibri"/>
          <w:color w:val="EE0000"/>
        </w:rPr>
      </w:pPr>
      <w:r>
        <w:rPr>
          <w:rFonts w:ascii="Verdana" w:hAnsi="Verdana" w:cs="Calibri"/>
        </w:rPr>
        <w:t>Este</w:t>
      </w:r>
      <w:r w:rsidR="00E216B8">
        <w:rPr>
          <w:rFonts w:ascii="Verdana" w:hAnsi="Verdana" w:cs="Calibri"/>
        </w:rPr>
        <w:t xml:space="preserve"> projeto tem </w:t>
      </w:r>
      <w:r w:rsidR="00634AAA">
        <w:rPr>
          <w:rFonts w:ascii="Verdana" w:hAnsi="Verdana" w:cs="Calibri"/>
        </w:rPr>
        <w:t xml:space="preserve">como </w:t>
      </w:r>
      <w:r>
        <w:rPr>
          <w:rFonts w:ascii="Verdana" w:hAnsi="Verdana" w:cs="Calibri"/>
        </w:rPr>
        <w:t>m</w:t>
      </w:r>
      <w:r w:rsidR="003C19BA" w:rsidRPr="003C19BA">
        <w:rPr>
          <w:rFonts w:ascii="Verdana" w:hAnsi="Verdana" w:cs="Calibri"/>
        </w:rPr>
        <w:t>antenedor: Secretaria de Estado de Cultura e Turismo de Minas Gerais</w:t>
      </w:r>
      <w:r>
        <w:rPr>
          <w:rFonts w:ascii="Verdana" w:hAnsi="Verdana" w:cs="Calibri"/>
        </w:rPr>
        <w:t>, a</w:t>
      </w:r>
      <w:r w:rsidR="00ED643F">
        <w:rPr>
          <w:rFonts w:ascii="Verdana" w:hAnsi="Verdana" w:cs="Calibri"/>
        </w:rPr>
        <w:t>poio: P</w:t>
      </w:r>
      <w:r w:rsidR="003C19BA" w:rsidRPr="003C19BA">
        <w:rPr>
          <w:rFonts w:ascii="Verdana" w:hAnsi="Verdana" w:cs="Calibri"/>
        </w:rPr>
        <w:t>refeitura de Belo Horizonte e Programa Amigos da Filarmônica</w:t>
      </w:r>
      <w:r>
        <w:rPr>
          <w:rFonts w:ascii="Verdana" w:hAnsi="Verdana" w:cs="Calibri"/>
        </w:rPr>
        <w:t>; r</w:t>
      </w:r>
      <w:r w:rsidR="003C19BA" w:rsidRPr="003C19BA">
        <w:rPr>
          <w:rFonts w:ascii="Verdana" w:hAnsi="Verdana" w:cs="Calibri"/>
        </w:rPr>
        <w:t>ealização: Instituto Cultural Filarmônica, Governo de Minas Gerais, Funarte</w:t>
      </w:r>
      <w:r w:rsidR="00ED643F">
        <w:rPr>
          <w:rFonts w:ascii="Verdana" w:hAnsi="Verdana" w:cs="Calibri"/>
        </w:rPr>
        <w:t xml:space="preserve"> 50 anos</w:t>
      </w:r>
      <w:r w:rsidR="003C19BA" w:rsidRPr="003C19BA">
        <w:rPr>
          <w:rFonts w:ascii="Verdana" w:hAnsi="Verdana" w:cs="Calibri"/>
        </w:rPr>
        <w:t>, Ministério da Cultura e Governo Federal.</w:t>
      </w:r>
    </w:p>
    <w:p w14:paraId="4E517C5B" w14:textId="6DA0DCF4" w:rsidR="005518B2" w:rsidRDefault="005518B2" w:rsidP="003C19BA">
      <w:pPr>
        <w:jc w:val="both"/>
        <w:rPr>
          <w:rFonts w:ascii="Verdana" w:hAnsi="Verdana"/>
          <w:b/>
          <w:bCs/>
        </w:rPr>
      </w:pPr>
    </w:p>
    <w:p w14:paraId="3351A26F" w14:textId="1B78F5A5" w:rsidR="00EF2A3A" w:rsidRDefault="00E1773F" w:rsidP="00084B90">
      <w:pPr>
        <w:jc w:val="both"/>
        <w:rPr>
          <w:rFonts w:ascii="Verdana" w:hAnsi="Verdana"/>
          <w:b/>
          <w:bCs/>
        </w:rPr>
      </w:pPr>
      <w:r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>Internacional de Regência de Tóquio (2021), recebendo também o prêmio do público. Em 2026, retorna como convidado da OSPA e da OSB e estreia com a Sinfônica de Campinas. Nas temporadas de 2022 a 2025, regeu as sinfônicas NHK e de Hiroshima, a New Japan Philharmonic,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Järvi, Marin Alsop, Arvo Volmer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>Forbes Under 30</w:t>
      </w:r>
      <w:r w:rsidR="00614538" w:rsidRPr="00614538">
        <w:rPr>
          <w:rFonts w:ascii="Verdana" w:hAnsi="Verdana"/>
        </w:rPr>
        <w:t xml:space="preserve"> na edição de 2024.</w:t>
      </w:r>
    </w:p>
    <w:p w14:paraId="4ABF3685" w14:textId="77777777" w:rsidR="00DD7218" w:rsidRDefault="00DD7218" w:rsidP="00614538">
      <w:pPr>
        <w:jc w:val="both"/>
        <w:rPr>
          <w:rFonts w:ascii="Verdana" w:hAnsi="Verdana"/>
        </w:rPr>
      </w:pPr>
    </w:p>
    <w:p w14:paraId="36117672" w14:textId="77777777" w:rsidR="00DD721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Filarmônica na Praça</w:t>
      </w:r>
    </w:p>
    <w:p w14:paraId="25776353" w14:textId="77777777" w:rsidR="00DD7218" w:rsidRPr="0062508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56F9C6A9" w14:textId="77777777" w:rsidR="00DD7218" w:rsidRPr="0062508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24</w:t>
      </w:r>
      <w:r w:rsidRPr="00625088">
        <w:rPr>
          <w:rFonts w:ascii="Verdana" w:hAnsi="Verdana" w:cs="Calibri Light"/>
          <w:b/>
          <w:bCs/>
        </w:rPr>
        <w:t xml:space="preserve"> de maio – </w:t>
      </w:r>
      <w:r>
        <w:rPr>
          <w:rFonts w:ascii="Verdana" w:hAnsi="Verdana" w:cs="Calibri Light"/>
          <w:b/>
          <w:bCs/>
        </w:rPr>
        <w:t>Belo Horizonte – MG</w:t>
      </w:r>
    </w:p>
    <w:p w14:paraId="474713AA" w14:textId="77777777" w:rsidR="00DD7218" w:rsidRPr="0062508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 xml:space="preserve">Parque Ecológico da Pampulha – </w:t>
      </w:r>
      <w:r w:rsidRPr="00577E4A">
        <w:rPr>
          <w:rFonts w:ascii="Verdana" w:hAnsi="Verdana" w:cs="Calibri Light"/>
          <w:b/>
          <w:bCs/>
        </w:rPr>
        <w:t>11h</w:t>
      </w:r>
      <w:r w:rsidRPr="00625088">
        <w:rPr>
          <w:rFonts w:ascii="Verdana" w:hAnsi="Verdana" w:cs="Calibri Light"/>
          <w:b/>
          <w:bCs/>
        </w:rPr>
        <w:t xml:space="preserve"> </w:t>
      </w:r>
    </w:p>
    <w:p w14:paraId="0CCA4B89" w14:textId="77777777" w:rsidR="00DD7218" w:rsidRPr="00625088" w:rsidRDefault="00DD7218" w:rsidP="00DD7218">
      <w:pPr>
        <w:jc w:val="both"/>
        <w:rPr>
          <w:rFonts w:ascii="Verdana" w:hAnsi="Verdana" w:cs="Calibri Light"/>
          <w:b/>
          <w:bCs/>
        </w:rPr>
      </w:pPr>
    </w:p>
    <w:p w14:paraId="47C07407" w14:textId="77777777" w:rsidR="00DD7218" w:rsidRDefault="00DD7218" w:rsidP="00DD7218">
      <w:pPr>
        <w:jc w:val="both"/>
        <w:rPr>
          <w:rFonts w:ascii="Verdana" w:hAnsi="Verdana" w:cs="Calibri Light"/>
        </w:rPr>
      </w:pPr>
      <w:r w:rsidRPr="00625088">
        <w:rPr>
          <w:rFonts w:ascii="Verdana" w:hAnsi="Verdana" w:cs="Calibri Light"/>
        </w:rPr>
        <w:t xml:space="preserve">José Soares, regente </w:t>
      </w:r>
    </w:p>
    <w:p w14:paraId="5EE8507C" w14:textId="77777777" w:rsidR="00993459" w:rsidRPr="00625088" w:rsidRDefault="00993459" w:rsidP="00DD7218">
      <w:pPr>
        <w:jc w:val="both"/>
        <w:rPr>
          <w:rFonts w:ascii="Verdana" w:hAnsi="Verdana" w:cs="Calibri Light"/>
        </w:rPr>
      </w:pPr>
    </w:p>
    <w:p w14:paraId="3D2FFF4B" w14:textId="77777777" w:rsidR="00DD7218" w:rsidRPr="00E97598" w:rsidRDefault="00DD7218" w:rsidP="00DD7218">
      <w:pPr>
        <w:spacing w:line="240" w:lineRule="auto"/>
        <w:rPr>
          <w:rFonts w:ascii="Verdana" w:hAnsi="Verdana"/>
          <w:b/>
          <w:bCs/>
        </w:rPr>
      </w:pPr>
      <w:r w:rsidRPr="001248B4">
        <w:rPr>
          <w:rFonts w:ascii="Verdana" w:hAnsi="Verdana"/>
          <w:b/>
          <w:bCs/>
        </w:rPr>
        <w:t>BIZET</w:t>
      </w:r>
      <w:r w:rsidRPr="00E97598">
        <w:rPr>
          <w:rFonts w:ascii="Verdana" w:hAnsi="Verdana"/>
          <w:b/>
          <w:bCs/>
        </w:rPr>
        <w:t xml:space="preserve">    </w:t>
      </w:r>
      <w:r>
        <w:rPr>
          <w:rFonts w:ascii="Verdana" w:hAnsi="Verdana"/>
          <w:b/>
          <w:bCs/>
        </w:rPr>
        <w:t xml:space="preserve">                            </w:t>
      </w:r>
      <w:r w:rsidRPr="001248B4">
        <w:rPr>
          <w:rFonts w:ascii="Verdana" w:hAnsi="Verdana"/>
          <w:i/>
          <w:iCs/>
        </w:rPr>
        <w:t>Carmen: Prelúdio</w:t>
      </w:r>
    </w:p>
    <w:p w14:paraId="7561B669" w14:textId="77777777" w:rsidR="00DD7218" w:rsidRPr="00E97598" w:rsidRDefault="00DD7218" w:rsidP="00DD7218">
      <w:pPr>
        <w:spacing w:line="240" w:lineRule="auto"/>
        <w:rPr>
          <w:rFonts w:ascii="Verdana" w:hAnsi="Verdana"/>
          <w:b/>
          <w:bCs/>
        </w:rPr>
      </w:pPr>
      <w:r w:rsidRPr="001248B4">
        <w:rPr>
          <w:rFonts w:ascii="Verdana" w:hAnsi="Verdana"/>
          <w:b/>
          <w:bCs/>
        </w:rPr>
        <w:t>VERDI</w:t>
      </w:r>
      <w:r w:rsidRPr="00E97598">
        <w:rPr>
          <w:rFonts w:ascii="Verdana" w:hAnsi="Verdana"/>
          <w:b/>
          <w:bCs/>
        </w:rPr>
        <w:t xml:space="preserve">   </w:t>
      </w:r>
      <w:r>
        <w:rPr>
          <w:rFonts w:ascii="Verdana" w:hAnsi="Verdana"/>
          <w:b/>
          <w:bCs/>
        </w:rPr>
        <w:t xml:space="preserve">              </w:t>
      </w:r>
      <w:r w:rsidRPr="00E97598">
        <w:rPr>
          <w:rFonts w:ascii="Verdana" w:hAnsi="Verdana"/>
          <w:b/>
          <w:bCs/>
        </w:rPr>
        <w:t xml:space="preserve"> </w:t>
      </w:r>
      <w:r>
        <w:rPr>
          <w:rFonts w:ascii="Verdana" w:hAnsi="Verdana"/>
          <w:b/>
          <w:bCs/>
        </w:rPr>
        <w:t xml:space="preserve">             </w:t>
      </w:r>
      <w:r w:rsidRPr="001248B4">
        <w:rPr>
          <w:rFonts w:ascii="Verdana" w:hAnsi="Verdana"/>
          <w:i/>
          <w:iCs/>
        </w:rPr>
        <w:t>Nabucco: Abertura</w:t>
      </w:r>
    </w:p>
    <w:p w14:paraId="409FD600" w14:textId="77777777" w:rsidR="00DD7218" w:rsidRPr="00E97598" w:rsidRDefault="00DD7218" w:rsidP="00DD7218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TCHAIKOVSKY</w:t>
      </w:r>
      <w:r w:rsidRPr="00E97598">
        <w:rPr>
          <w:rFonts w:ascii="Verdana" w:hAnsi="Verdana"/>
          <w:b/>
          <w:bCs/>
        </w:rPr>
        <w:t xml:space="preserve">   </w:t>
      </w:r>
      <w:r>
        <w:rPr>
          <w:rFonts w:ascii="Verdana" w:hAnsi="Verdana"/>
          <w:b/>
          <w:bCs/>
        </w:rPr>
        <w:t xml:space="preserve">               </w:t>
      </w:r>
      <w:r w:rsidRPr="001248B4">
        <w:rPr>
          <w:rFonts w:ascii="Verdana" w:hAnsi="Verdana"/>
          <w:i/>
          <w:iCs/>
        </w:rPr>
        <w:t>A Bela Adormecida: Valsa</w:t>
      </w:r>
    </w:p>
    <w:p w14:paraId="4EE1A194" w14:textId="77777777" w:rsidR="00DD7218" w:rsidRPr="00E97598" w:rsidRDefault="00DD7218" w:rsidP="00DD7218">
      <w:pPr>
        <w:spacing w:line="240" w:lineRule="auto"/>
        <w:rPr>
          <w:rFonts w:ascii="Verdana" w:hAnsi="Verdana"/>
          <w:b/>
          <w:bCs/>
        </w:rPr>
      </w:pPr>
      <w:r w:rsidRPr="00E97598">
        <w:rPr>
          <w:rFonts w:ascii="Verdana" w:hAnsi="Verdana"/>
          <w:b/>
          <w:bCs/>
        </w:rPr>
        <w:t xml:space="preserve">ELGAR     </w:t>
      </w:r>
      <w:r>
        <w:rPr>
          <w:rFonts w:ascii="Verdana" w:hAnsi="Verdana"/>
          <w:b/>
          <w:bCs/>
        </w:rPr>
        <w:t xml:space="preserve">                          </w:t>
      </w:r>
      <w:r w:rsidRPr="001248B4">
        <w:rPr>
          <w:rFonts w:ascii="Verdana" w:hAnsi="Verdana"/>
          <w:i/>
          <w:iCs/>
        </w:rPr>
        <w:t>Pompa e Circunstância: Marcha n</w:t>
      </w:r>
      <w:r>
        <w:rPr>
          <w:rFonts w:ascii="Verdana" w:hAnsi="Verdana"/>
          <w:i/>
          <w:iCs/>
        </w:rPr>
        <w:t>º</w:t>
      </w:r>
      <w:r w:rsidRPr="001248B4">
        <w:rPr>
          <w:rFonts w:ascii="Verdana" w:hAnsi="Verdana"/>
          <w:i/>
          <w:iCs/>
        </w:rPr>
        <w:t xml:space="preserve"> 4</w:t>
      </w:r>
    </w:p>
    <w:p w14:paraId="410093F7" w14:textId="77777777" w:rsidR="00DD7218" w:rsidRPr="00F31E41" w:rsidRDefault="00DD7218" w:rsidP="00DD7218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SUPPÉ</w:t>
      </w:r>
      <w:r w:rsidRPr="00E97598">
        <w:rPr>
          <w:rFonts w:ascii="Verdana" w:hAnsi="Verdana"/>
          <w:b/>
          <w:bCs/>
        </w:rPr>
        <w:t xml:space="preserve">     </w:t>
      </w:r>
      <w:r>
        <w:rPr>
          <w:rFonts w:ascii="Verdana" w:hAnsi="Verdana"/>
          <w:b/>
          <w:bCs/>
        </w:rPr>
        <w:t xml:space="preserve">                          </w:t>
      </w:r>
      <w:r w:rsidRPr="001248B4">
        <w:rPr>
          <w:rFonts w:ascii="Verdana" w:hAnsi="Verdana"/>
          <w:i/>
          <w:iCs/>
        </w:rPr>
        <w:t>Cavalaria Ligeira: Abertura</w:t>
      </w:r>
    </w:p>
    <w:p w14:paraId="4E394578" w14:textId="77777777" w:rsidR="00DD7218" w:rsidRPr="00E97598" w:rsidRDefault="00DD7218" w:rsidP="00DD7218">
      <w:pPr>
        <w:spacing w:line="240" w:lineRule="auto"/>
        <w:rPr>
          <w:rFonts w:ascii="Verdana" w:hAnsi="Verdana"/>
        </w:rPr>
      </w:pPr>
      <w:r w:rsidRPr="001248B4">
        <w:rPr>
          <w:rFonts w:ascii="Verdana" w:hAnsi="Verdana"/>
          <w:b/>
          <w:bCs/>
        </w:rPr>
        <w:t>NEPOMUCENO</w:t>
      </w:r>
      <w:r w:rsidRPr="001248B4">
        <w:rPr>
          <w:rFonts w:ascii="Verdana" w:hAnsi="Verdana"/>
        </w:rPr>
        <w:t xml:space="preserve">  </w:t>
      </w:r>
      <w:r w:rsidRPr="00E97598">
        <w:rPr>
          <w:rFonts w:ascii="Verdana" w:hAnsi="Verdana"/>
        </w:rPr>
        <w:t xml:space="preserve">  </w:t>
      </w:r>
      <w:r>
        <w:rPr>
          <w:rFonts w:ascii="Verdana" w:hAnsi="Verdana"/>
        </w:rPr>
        <w:t xml:space="preserve">              </w:t>
      </w:r>
      <w:r w:rsidRPr="001248B4">
        <w:rPr>
          <w:rFonts w:ascii="Verdana" w:hAnsi="Verdana"/>
          <w:i/>
          <w:iCs/>
        </w:rPr>
        <w:t>Batuque</w:t>
      </w:r>
      <w:r w:rsidRPr="001248B4">
        <w:rPr>
          <w:rFonts w:ascii="Verdana" w:hAnsi="Verdana"/>
        </w:rPr>
        <w:t xml:space="preserve"> </w:t>
      </w:r>
    </w:p>
    <w:p w14:paraId="062AE52A" w14:textId="77777777" w:rsidR="00DD7218" w:rsidRPr="00A93267" w:rsidRDefault="00DD7218" w:rsidP="00DD7218">
      <w:pPr>
        <w:spacing w:line="240" w:lineRule="auto"/>
        <w:rPr>
          <w:rFonts w:ascii="Verdana" w:hAnsi="Verdana"/>
          <w:color w:val="EE0000"/>
          <w:lang w:val="es-ES"/>
        </w:rPr>
      </w:pPr>
      <w:r w:rsidRPr="00A93267">
        <w:rPr>
          <w:rFonts w:ascii="Verdana" w:hAnsi="Verdana"/>
          <w:b/>
          <w:bCs/>
          <w:lang w:val="es-ES"/>
        </w:rPr>
        <w:t>LARA/ González</w:t>
      </w:r>
      <w:r w:rsidRPr="00A93267">
        <w:rPr>
          <w:rFonts w:ascii="Verdana" w:hAnsi="Verdana"/>
          <w:lang w:val="es-ES"/>
        </w:rPr>
        <w:t xml:space="preserve">               </w:t>
      </w:r>
      <w:r w:rsidRPr="00A93267">
        <w:rPr>
          <w:rFonts w:ascii="Verdana" w:hAnsi="Verdana"/>
          <w:i/>
          <w:iCs/>
          <w:lang w:val="es-ES"/>
        </w:rPr>
        <w:t>Granada</w:t>
      </w:r>
    </w:p>
    <w:p w14:paraId="36A62432" w14:textId="77777777" w:rsidR="00DD7218" w:rsidRPr="00A93267" w:rsidRDefault="00DD7218" w:rsidP="00DD7218">
      <w:pPr>
        <w:spacing w:line="240" w:lineRule="auto"/>
        <w:rPr>
          <w:rFonts w:ascii="Verdana" w:hAnsi="Verdana"/>
          <w:b/>
          <w:bCs/>
          <w:lang w:val="es-ES"/>
        </w:rPr>
      </w:pPr>
      <w:r w:rsidRPr="00A93267">
        <w:rPr>
          <w:rFonts w:ascii="Verdana" w:hAnsi="Verdana"/>
          <w:b/>
          <w:bCs/>
          <w:lang w:val="es-ES"/>
        </w:rPr>
        <w:t xml:space="preserve">NAZARETH/Kuhlmann     </w:t>
      </w:r>
      <w:r w:rsidRPr="00A93267">
        <w:rPr>
          <w:rFonts w:ascii="Verdana" w:hAnsi="Verdana"/>
          <w:i/>
          <w:iCs/>
          <w:lang w:val="es-ES"/>
        </w:rPr>
        <w:t>Odeon</w:t>
      </w:r>
    </w:p>
    <w:p w14:paraId="1EC764E3" w14:textId="77777777" w:rsidR="00DD7218" w:rsidRPr="00E45880" w:rsidRDefault="00DD7218" w:rsidP="00DD7218">
      <w:pPr>
        <w:spacing w:line="240" w:lineRule="auto"/>
        <w:rPr>
          <w:rFonts w:ascii="Verdana" w:hAnsi="Verdana"/>
          <w:b/>
          <w:bCs/>
        </w:rPr>
      </w:pPr>
      <w:r w:rsidRPr="001248B4">
        <w:rPr>
          <w:rFonts w:ascii="Verdana" w:hAnsi="Verdana"/>
          <w:b/>
          <w:bCs/>
        </w:rPr>
        <w:t>G. Gil/G. Mannis</w:t>
      </w:r>
      <w:r w:rsidRPr="00E45880">
        <w:rPr>
          <w:rFonts w:ascii="Verdana" w:hAnsi="Verdana"/>
          <w:b/>
          <w:bCs/>
        </w:rPr>
        <w:t xml:space="preserve">              </w:t>
      </w:r>
      <w:r>
        <w:rPr>
          <w:rFonts w:ascii="Verdana" w:hAnsi="Verdana"/>
          <w:b/>
          <w:bCs/>
        </w:rPr>
        <w:t xml:space="preserve"> </w:t>
      </w:r>
      <w:r w:rsidRPr="001248B4">
        <w:rPr>
          <w:rFonts w:ascii="Verdana" w:hAnsi="Verdana"/>
          <w:i/>
          <w:iCs/>
        </w:rPr>
        <w:t>Domingo no Parque</w:t>
      </w:r>
    </w:p>
    <w:p w14:paraId="62762052" w14:textId="77777777" w:rsidR="00DD7218" w:rsidRDefault="00DD7218" w:rsidP="00DD7218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ROSSINI</w:t>
      </w:r>
      <w:r w:rsidRPr="00D9578B">
        <w:rPr>
          <w:rFonts w:ascii="Verdana" w:hAnsi="Verdana"/>
          <w:b/>
          <w:bCs/>
        </w:rPr>
        <w:t xml:space="preserve">    </w:t>
      </w:r>
      <w:r>
        <w:rPr>
          <w:rFonts w:ascii="Verdana" w:hAnsi="Verdana"/>
          <w:b/>
          <w:bCs/>
        </w:rPr>
        <w:t xml:space="preserve">                       </w:t>
      </w:r>
      <w:r w:rsidRPr="001248B4">
        <w:rPr>
          <w:rFonts w:ascii="Verdana" w:hAnsi="Verdana"/>
          <w:i/>
          <w:iCs/>
        </w:rPr>
        <w:t>Guilherme Tell: Galope</w:t>
      </w:r>
    </w:p>
    <w:p w14:paraId="68C2CB0B" w14:textId="77777777" w:rsidR="00DD7218" w:rsidRPr="00D9578B" w:rsidRDefault="00DD7218" w:rsidP="00DD7218">
      <w:pPr>
        <w:spacing w:line="240" w:lineRule="auto"/>
        <w:rPr>
          <w:rFonts w:ascii="Verdana" w:hAnsi="Verdana"/>
        </w:rPr>
      </w:pPr>
      <w:r>
        <w:rPr>
          <w:rFonts w:ascii="Verdana" w:hAnsi="Verdana"/>
          <w:i/>
          <w:iCs/>
        </w:rPr>
        <w:t xml:space="preserve"> </w:t>
      </w:r>
    </w:p>
    <w:p w14:paraId="13F45C5C" w14:textId="77777777" w:rsidR="00DD7218" w:rsidRPr="00F6638F" w:rsidRDefault="00DD7218" w:rsidP="00DD7218">
      <w:pPr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</w:rPr>
        <w:t xml:space="preserve">Informações: (31) 3219-9000 ou </w:t>
      </w:r>
      <w:hyperlink r:id="rId7">
        <w:r w:rsidRPr="00B2673A">
          <w:rPr>
            <w:rFonts w:ascii="Verdana" w:eastAsia="Verdana" w:hAnsi="Verdana" w:cs="Verdana"/>
            <w:u w:val="single"/>
          </w:rPr>
          <w:t>www.filarmonica.art.br</w:t>
        </w:r>
      </w:hyperlink>
      <w:r w:rsidRPr="00F6638F">
        <w:rPr>
          <w:rFonts w:ascii="Verdana" w:eastAsia="Verdana" w:hAnsi="Verdana" w:cs="Verdana"/>
          <w:b/>
        </w:rPr>
        <w:t xml:space="preserve">                                                                           </w:t>
      </w:r>
    </w:p>
    <w:p w14:paraId="7B1D8202" w14:textId="77777777" w:rsidR="00DD7218" w:rsidRDefault="00DD7218" w:rsidP="00614538">
      <w:pPr>
        <w:jc w:val="both"/>
        <w:rPr>
          <w:rFonts w:ascii="Verdana" w:hAnsi="Verdana"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</w:t>
      </w:r>
      <w:r w:rsidRPr="008E07F8">
        <w:rPr>
          <w:rFonts w:ascii="Verdana" w:hAnsi="Verdana" w:cs="Calibri Light"/>
        </w:rPr>
        <w:lastRenderedPageBreak/>
        <w:t>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58F37691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1078B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2B952E44" w14:textId="77777777" w:rsidR="006F0E84" w:rsidRDefault="006F0E84" w:rsidP="0073614D">
      <w:pPr>
        <w:jc w:val="both"/>
        <w:rPr>
          <w:rFonts w:ascii="Verdana" w:hAnsi="Verdana" w:cs="Calibri Light"/>
        </w:rPr>
      </w:pPr>
    </w:p>
    <w:p w14:paraId="74DD2DC0" w14:textId="46DD4D91" w:rsidR="00DB66E5" w:rsidRPr="009F75D7" w:rsidRDefault="009F75D7" w:rsidP="0073614D">
      <w:pPr>
        <w:jc w:val="both"/>
        <w:rPr>
          <w:rFonts w:ascii="Verdana" w:hAnsi="Verdana" w:cs="Calibri Light"/>
          <w:b/>
          <w:bCs/>
        </w:rPr>
      </w:pPr>
      <w:r w:rsidRPr="009F75D7">
        <w:rPr>
          <w:rFonts w:ascii="Verdana" w:hAnsi="Verdana" w:cs="Calibri Light"/>
          <w:b/>
          <w:bCs/>
        </w:rPr>
        <w:t>ENERGIA DA CULTURA</w:t>
      </w:r>
    </w:p>
    <w:p w14:paraId="3A59CE4F" w14:textId="77777777" w:rsidR="00BD6E86" w:rsidRDefault="00BD6E86" w:rsidP="0073614D">
      <w:pPr>
        <w:jc w:val="both"/>
        <w:rPr>
          <w:rFonts w:ascii="Verdana" w:hAnsi="Verdana" w:cs="Calibri Light"/>
        </w:rPr>
      </w:pPr>
    </w:p>
    <w:p w14:paraId="6D39A926" w14:textId="5470B55D" w:rsidR="00BD6E86" w:rsidRDefault="009F75D7" w:rsidP="0073614D">
      <w:pPr>
        <w:jc w:val="both"/>
        <w:rPr>
          <w:rFonts w:ascii="Verdana" w:hAnsi="Verdana" w:cs="Calibri Light"/>
        </w:rPr>
      </w:pPr>
      <w:r w:rsidRPr="009F75D7">
        <w:rPr>
          <w:rFonts w:ascii="Verdana" w:hAnsi="Verdana" w:cs="Calibri Light"/>
        </w:rPr>
        <w:t>A Cemig é a maior incentivadora da cultura em Minas Gerais. Ao longo de sua história, a empresa reforça o seu compromisso em patrocinar as expressões artísticas existentes no estado, de maneira a abraçar e acolher a cultura mineira em toda a sua diversidade. Os projetos e atrações patrocinados pela Cemig têm o objetivo de beneficiar o maior número de pessoas, nas diferentes regiões do estado, promovendo a de</w:t>
      </w:r>
      <w:r w:rsidR="000F0843">
        <w:rPr>
          <w:rFonts w:ascii="Verdana" w:hAnsi="Verdana" w:cs="Calibri Light"/>
        </w:rPr>
        <w:t>scentralização</w:t>
      </w:r>
      <w:r w:rsidRPr="009F75D7">
        <w:rPr>
          <w:rFonts w:ascii="Verdana" w:hAnsi="Verdana" w:cs="Calibri Light"/>
        </w:rPr>
        <w:t xml:space="preserve"> do acesso às práticas culturais. Ao investir, incentivar e impulsionar o crescimento do setor cultural em Minas Gerais, a Cemig contribui para dar vida à arte, refletindo o posicionamento da Companhia em ser uma indutora do desenvolvimento social e econômico de Minas Gerais.</w:t>
      </w:r>
    </w:p>
    <w:p w14:paraId="1D40F3AC" w14:textId="77777777" w:rsidR="00BD6E86" w:rsidRDefault="00BD6E86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060904">
      <w:headerReference w:type="default" r:id="rId9"/>
      <w:footerReference w:type="even" r:id="rId10"/>
      <w:footerReference w:type="default" r:id="rId11"/>
      <w:footerReference w:type="first" r:id="rId12"/>
      <w:pgSz w:w="11909" w:h="16834" w:code="9"/>
      <w:pgMar w:top="1440" w:right="1080" w:bottom="1440" w:left="1080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F0EEE" w14:textId="77777777" w:rsidR="009345E4" w:rsidRDefault="009345E4">
      <w:pPr>
        <w:spacing w:line="240" w:lineRule="auto"/>
      </w:pPr>
      <w:r>
        <w:separator/>
      </w:r>
    </w:p>
  </w:endnote>
  <w:endnote w:type="continuationSeparator" w:id="0">
    <w:p w14:paraId="73F8A4A9" w14:textId="77777777" w:rsidR="009345E4" w:rsidRDefault="009345E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482DF40C-FA1B-4A38-9116-1306DF444E3A}"/>
    <w:embedBold r:id="rId2" w:fontKey="{4F16543B-C3C8-42F3-8C12-B02AE7B38BD6}"/>
    <w:embedItalic r:id="rId3" w:fontKey="{E4FA0F2D-4771-4F1F-BD85-D35E26AEC5D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502AED6-3AA1-4E8C-AC7F-2B7D819DF0F5}"/>
    <w:embedBold r:id="rId5" w:fontKey="{CDF0BD68-CBDF-4E34-B83D-5F2B0F740A6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9DD49C5-7488-445C-B578-DC6BB299B5E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F89731E-1932-4C98-8885-A85799DECD83}"/>
    <w:embedBold r:id="rId8" w:fontKey="{16DDC685-FF83-4595-9574-B320441E8E76}"/>
    <w:embedItalic r:id="rId9" w:fontKey="{8A5AA262-0589-4FB0-A7D8-5206E131845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07377333-E9D4-4547-85B5-D2B6B5BCD5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BD7AA" w14:textId="7A64B3C4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4517146" wp14:editId="4AA1E664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004402031" name="Caixa de Texto 2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B6E909" w14:textId="6916BE1B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517146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alt="Classificação: Direcionado" style="position:absolute;margin-left:85.65pt;margin-top:0;width:136.85pt;height:29.05pt;z-index:25165926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" filled="f" stroked="f">
              <v:textbox style="mso-fit-shape-to-text:t" inset="0,0,20pt,15pt">
                <w:txbxContent>
                  <w:p w14:paraId="29B6E909" w14:textId="6916BE1B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51412763" w:rsidR="00385F64" w:rsidRDefault="00AB4956">
    <w:pPr>
      <w:ind w:left="-1417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B90D230" wp14:editId="5960A097">
              <wp:simplePos x="1076325" y="959167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152664773" name="Caixa de Texto 3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746A4D" w14:textId="301F1372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90D230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7" type="#_x0000_t202" alt="Classificação: Direcionado" style="position:absolute;left:0;text-align:left;margin-left:85.65pt;margin-top:0;width:136.85pt;height:29.05pt;z-index:251660288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" filled="f" stroked="f">
              <v:textbox style="mso-fit-shape-to-text:t" inset="0,0,20pt,15pt">
                <w:txbxContent>
                  <w:p w14:paraId="7F746A4D" w14:textId="301F1372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01BE5"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A8457" w14:textId="159A01CD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043DAEE" wp14:editId="36E944CC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381059439" name="Caixa de Texto 1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523102" w14:textId="042F0AA6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43DAEE" id="_x0000_t202" coordsize="21600,21600" o:spt="202" path="m,l,21600r21600,l21600,xe">
              <v:stroke joinstyle="miter"/>
              <v:path gradientshapeok="t" o:connecttype="rect"/>
            </v:shapetype>
            <v:shape id="Caixa de Texto 1" o:spid="_x0000_s1028" type="#_x0000_t202" alt="Classificação: Direcionado" style="position:absolute;margin-left:85.65pt;margin-top:0;width:136.85pt;height:29.05pt;z-index:251658240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" filled="f" stroked="f">
              <v:textbox style="mso-fit-shape-to-text:t" inset="0,0,20pt,15pt">
                <w:txbxContent>
                  <w:p w14:paraId="78523102" w14:textId="042F0AA6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E9292" w14:textId="77777777" w:rsidR="009345E4" w:rsidRDefault="009345E4">
      <w:pPr>
        <w:spacing w:line="240" w:lineRule="auto"/>
      </w:pPr>
      <w:r>
        <w:separator/>
      </w:r>
    </w:p>
  </w:footnote>
  <w:footnote w:type="continuationSeparator" w:id="0">
    <w:p w14:paraId="1F86AAFF" w14:textId="77777777" w:rsidR="009345E4" w:rsidRDefault="009345E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2DA2"/>
    <w:rsid w:val="0002350B"/>
    <w:rsid w:val="00024F70"/>
    <w:rsid w:val="00026C21"/>
    <w:rsid w:val="00060904"/>
    <w:rsid w:val="000619F1"/>
    <w:rsid w:val="00064147"/>
    <w:rsid w:val="000767AD"/>
    <w:rsid w:val="00084B90"/>
    <w:rsid w:val="000A04DC"/>
    <w:rsid w:val="000A13C7"/>
    <w:rsid w:val="000A2A5B"/>
    <w:rsid w:val="000B117F"/>
    <w:rsid w:val="000B7B44"/>
    <w:rsid w:val="000C6CD7"/>
    <w:rsid w:val="000D44CC"/>
    <w:rsid w:val="000F0843"/>
    <w:rsid w:val="001078BC"/>
    <w:rsid w:val="001141C6"/>
    <w:rsid w:val="0011597E"/>
    <w:rsid w:val="001311FC"/>
    <w:rsid w:val="00147E7D"/>
    <w:rsid w:val="001504DA"/>
    <w:rsid w:val="00154DA1"/>
    <w:rsid w:val="00160AAB"/>
    <w:rsid w:val="00162AE2"/>
    <w:rsid w:val="001940E4"/>
    <w:rsid w:val="001B1313"/>
    <w:rsid w:val="001C293C"/>
    <w:rsid w:val="001C5E70"/>
    <w:rsid w:val="001F386F"/>
    <w:rsid w:val="001F3A4B"/>
    <w:rsid w:val="002010AF"/>
    <w:rsid w:val="002174E0"/>
    <w:rsid w:val="00221645"/>
    <w:rsid w:val="00224066"/>
    <w:rsid w:val="00225336"/>
    <w:rsid w:val="0023635C"/>
    <w:rsid w:val="002459CD"/>
    <w:rsid w:val="002579A7"/>
    <w:rsid w:val="002665AF"/>
    <w:rsid w:val="00274C5E"/>
    <w:rsid w:val="002778C7"/>
    <w:rsid w:val="00284B7A"/>
    <w:rsid w:val="002938C9"/>
    <w:rsid w:val="002A5F99"/>
    <w:rsid w:val="002D3192"/>
    <w:rsid w:val="002D35AF"/>
    <w:rsid w:val="002E3C4A"/>
    <w:rsid w:val="00311C32"/>
    <w:rsid w:val="00320028"/>
    <w:rsid w:val="00324501"/>
    <w:rsid w:val="00335175"/>
    <w:rsid w:val="0033570F"/>
    <w:rsid w:val="00335A1D"/>
    <w:rsid w:val="003455D9"/>
    <w:rsid w:val="00362380"/>
    <w:rsid w:val="0036476B"/>
    <w:rsid w:val="00374F8B"/>
    <w:rsid w:val="00385F64"/>
    <w:rsid w:val="00391C71"/>
    <w:rsid w:val="00393F77"/>
    <w:rsid w:val="003B1F87"/>
    <w:rsid w:val="003B72D7"/>
    <w:rsid w:val="003C19BA"/>
    <w:rsid w:val="003E72F1"/>
    <w:rsid w:val="003E74FD"/>
    <w:rsid w:val="003F774C"/>
    <w:rsid w:val="00416BBE"/>
    <w:rsid w:val="00433054"/>
    <w:rsid w:val="004411CA"/>
    <w:rsid w:val="00450E08"/>
    <w:rsid w:val="00452C88"/>
    <w:rsid w:val="0045793C"/>
    <w:rsid w:val="00473B31"/>
    <w:rsid w:val="004919D0"/>
    <w:rsid w:val="00497557"/>
    <w:rsid w:val="004B6300"/>
    <w:rsid w:val="004B63D8"/>
    <w:rsid w:val="004C332F"/>
    <w:rsid w:val="004F0E6B"/>
    <w:rsid w:val="004F76E3"/>
    <w:rsid w:val="0050747A"/>
    <w:rsid w:val="00510CEB"/>
    <w:rsid w:val="005134AB"/>
    <w:rsid w:val="005518B2"/>
    <w:rsid w:val="00554996"/>
    <w:rsid w:val="0055742E"/>
    <w:rsid w:val="005778F8"/>
    <w:rsid w:val="005900C3"/>
    <w:rsid w:val="0059083F"/>
    <w:rsid w:val="00595788"/>
    <w:rsid w:val="005A1817"/>
    <w:rsid w:val="005A3265"/>
    <w:rsid w:val="005C26AA"/>
    <w:rsid w:val="005D592D"/>
    <w:rsid w:val="005F2442"/>
    <w:rsid w:val="00600247"/>
    <w:rsid w:val="0061252A"/>
    <w:rsid w:val="00614538"/>
    <w:rsid w:val="00623CCB"/>
    <w:rsid w:val="00634AAA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6F0E84"/>
    <w:rsid w:val="0071079B"/>
    <w:rsid w:val="00723556"/>
    <w:rsid w:val="00723A14"/>
    <w:rsid w:val="007254A3"/>
    <w:rsid w:val="00727E25"/>
    <w:rsid w:val="0073614D"/>
    <w:rsid w:val="007379F1"/>
    <w:rsid w:val="00741F71"/>
    <w:rsid w:val="00753C00"/>
    <w:rsid w:val="00780E59"/>
    <w:rsid w:val="007D7D19"/>
    <w:rsid w:val="007E60C6"/>
    <w:rsid w:val="007F3A6E"/>
    <w:rsid w:val="00801119"/>
    <w:rsid w:val="00801BE5"/>
    <w:rsid w:val="00826AC1"/>
    <w:rsid w:val="00834777"/>
    <w:rsid w:val="008349FA"/>
    <w:rsid w:val="00837309"/>
    <w:rsid w:val="008A3685"/>
    <w:rsid w:val="008B13D9"/>
    <w:rsid w:val="008B5187"/>
    <w:rsid w:val="008D2268"/>
    <w:rsid w:val="008E6C97"/>
    <w:rsid w:val="008F00DB"/>
    <w:rsid w:val="00901A0E"/>
    <w:rsid w:val="009124B8"/>
    <w:rsid w:val="00920931"/>
    <w:rsid w:val="009345E4"/>
    <w:rsid w:val="0093574D"/>
    <w:rsid w:val="00935974"/>
    <w:rsid w:val="00940BCD"/>
    <w:rsid w:val="00942DB8"/>
    <w:rsid w:val="00956681"/>
    <w:rsid w:val="009651E6"/>
    <w:rsid w:val="00992085"/>
    <w:rsid w:val="00993459"/>
    <w:rsid w:val="00993561"/>
    <w:rsid w:val="009B54B3"/>
    <w:rsid w:val="009B63A6"/>
    <w:rsid w:val="009F01B3"/>
    <w:rsid w:val="009F6BC8"/>
    <w:rsid w:val="009F75D7"/>
    <w:rsid w:val="00A23754"/>
    <w:rsid w:val="00A26308"/>
    <w:rsid w:val="00A31EA8"/>
    <w:rsid w:val="00A35AE1"/>
    <w:rsid w:val="00A403B2"/>
    <w:rsid w:val="00A46164"/>
    <w:rsid w:val="00A57133"/>
    <w:rsid w:val="00A57BBA"/>
    <w:rsid w:val="00A904B9"/>
    <w:rsid w:val="00A93267"/>
    <w:rsid w:val="00AB4956"/>
    <w:rsid w:val="00AB495E"/>
    <w:rsid w:val="00AE1BC8"/>
    <w:rsid w:val="00B061EC"/>
    <w:rsid w:val="00B17891"/>
    <w:rsid w:val="00B21957"/>
    <w:rsid w:val="00B254C0"/>
    <w:rsid w:val="00B277D5"/>
    <w:rsid w:val="00B31E32"/>
    <w:rsid w:val="00B40B6E"/>
    <w:rsid w:val="00B43B71"/>
    <w:rsid w:val="00B5532E"/>
    <w:rsid w:val="00B644C8"/>
    <w:rsid w:val="00BA2D30"/>
    <w:rsid w:val="00BA4276"/>
    <w:rsid w:val="00BA65F0"/>
    <w:rsid w:val="00BB563B"/>
    <w:rsid w:val="00BC2368"/>
    <w:rsid w:val="00BD1B49"/>
    <w:rsid w:val="00BD6E86"/>
    <w:rsid w:val="00BE1C19"/>
    <w:rsid w:val="00BF76FF"/>
    <w:rsid w:val="00C138CB"/>
    <w:rsid w:val="00C23179"/>
    <w:rsid w:val="00C54D14"/>
    <w:rsid w:val="00C64CB8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E0FA6"/>
    <w:rsid w:val="00CF4AF8"/>
    <w:rsid w:val="00D30793"/>
    <w:rsid w:val="00D4569D"/>
    <w:rsid w:val="00D46B58"/>
    <w:rsid w:val="00D62B46"/>
    <w:rsid w:val="00D63F35"/>
    <w:rsid w:val="00D80033"/>
    <w:rsid w:val="00D93126"/>
    <w:rsid w:val="00DA279F"/>
    <w:rsid w:val="00DB66E5"/>
    <w:rsid w:val="00DB698B"/>
    <w:rsid w:val="00DD5725"/>
    <w:rsid w:val="00DD7218"/>
    <w:rsid w:val="00E1773F"/>
    <w:rsid w:val="00E216B8"/>
    <w:rsid w:val="00E22503"/>
    <w:rsid w:val="00E52BB3"/>
    <w:rsid w:val="00E552BF"/>
    <w:rsid w:val="00E86C35"/>
    <w:rsid w:val="00E9542F"/>
    <w:rsid w:val="00EA1611"/>
    <w:rsid w:val="00EA3DC3"/>
    <w:rsid w:val="00ED643F"/>
    <w:rsid w:val="00ED7E02"/>
    <w:rsid w:val="00EE1A14"/>
    <w:rsid w:val="00EF21E6"/>
    <w:rsid w:val="00EF298D"/>
    <w:rsid w:val="00EF2A3A"/>
    <w:rsid w:val="00EF595A"/>
    <w:rsid w:val="00EF76F7"/>
    <w:rsid w:val="00F04254"/>
    <w:rsid w:val="00F43405"/>
    <w:rsid w:val="00F457E6"/>
    <w:rsid w:val="00F476A5"/>
    <w:rsid w:val="00F70E96"/>
    <w:rsid w:val="00F72BDA"/>
    <w:rsid w:val="00F92FAB"/>
    <w:rsid w:val="00FA1765"/>
    <w:rsid w:val="00FB15CB"/>
    <w:rsid w:val="00FD4ECF"/>
    <w:rsid w:val="00FD6F38"/>
    <w:rsid w:val="00FE355A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7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paragraph" w:styleId="Rodap">
    <w:name w:val="footer"/>
    <w:basedOn w:val="Normal"/>
    <w:link w:val="RodapChar"/>
    <w:uiPriority w:val="99"/>
    <w:unhideWhenUsed/>
    <w:rsid w:val="00AB495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B49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723fd9ce-6d6d-415e-88a7-385d6d41dc16}" enabled="1" method="Privileged" siteId="{97ce2340-9c1d-45b1-a835-7ea811b6fe9a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1117</Words>
  <Characters>6034</Characters>
  <Application>Microsoft Office Word</Application>
  <DocSecurity>0</DocSecurity>
  <Lines>50</Lines>
  <Paragraphs>14</Paragraphs>
  <ScaleCrop>false</ScaleCrop>
  <Company/>
  <LinksUpToDate>false</LinksUpToDate>
  <CharactersWithSpaces>7137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ROSENYR CRISTINA DE PAULA DA ROCHA</cp:lastModifiedBy>
  <cp:revision>41</cp:revision>
  <dcterms:created xsi:type="dcterms:W3CDTF">2026-05-15T20:18:00Z</dcterms:created>
  <dcterms:modified xsi:type="dcterms:W3CDTF">2026-05-15T21:58:00Z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52514b6f,3bddf56f,44b444c5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Classificação: Direcionado</vt:lpwstr>
  </property>
</Properties>
</file>